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02045" cy="87718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877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Муниципальное бюджетное дошкольного образовательное учреждение Курагинский детский сад №1 «Красная шапочка» комбинированного вида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 </w:t>
      </w:r>
      <w:r>
        <w:rPr>
          <w:rFonts w:cs="Times New Roman" w:ascii="Times New Roman" w:hAnsi="Times New Roman"/>
          <w:sz w:val="24"/>
          <w:szCs w:val="24"/>
        </w:rPr>
        <w:t>Принято:                                                                                     Утверждаю: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Решением Совета  педагогов                                        Заведующий МБДОУ №1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№ 5 от 30.05. 2017 г                                            ----------------О.В. Митряшева                                                                                                              Приказ №  03-03-43        от 30.05.2017 г.                        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  <w:r>
        <w:rPr>
          <w:rFonts w:cs="Times New Roman" w:ascii="Times New Roman" w:hAnsi="Times New Roman"/>
          <w:sz w:val="28"/>
          <w:szCs w:val="28"/>
        </w:rPr>
        <w:br/>
        <w:t xml:space="preserve">        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  <w:t xml:space="preserve">        о персональном сопровождении в образовательном пространстве воспитанника с ограниченными возможностями здоровья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или ребенка - инвалида</w:t>
        <w:br/>
        <w:t xml:space="preserve">      </w:t>
        <w:b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br/>
        <w:t xml:space="preserve">    </w:t>
      </w:r>
      <w:r>
        <w:rPr>
          <w:rFonts w:cs="Times New Roman" w:ascii="Times New Roman" w:hAnsi="Times New Roman"/>
          <w:sz w:val="24"/>
          <w:szCs w:val="24"/>
        </w:rPr>
        <w:br/>
        <w:t xml:space="preserve">      </w:t>
      </w:r>
      <w:r>
        <w:rPr>
          <w:rFonts w:cs="Times New Roman" w:ascii="Times New Roman" w:hAnsi="Times New Roman"/>
          <w:b/>
          <w:bCs/>
          <w:sz w:val="24"/>
          <w:szCs w:val="24"/>
        </w:rPr>
        <w:br/>
        <w:t xml:space="preserve">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 xml:space="preserve">    </w:t>
        <w:br/>
        <w:t xml:space="preserve">      </w:t>
      </w:r>
      <w:r>
        <w:rPr>
          <w:rFonts w:cs="Times New Roman" w:ascii="Times New Roman" w:hAnsi="Times New Roman"/>
          <w:b/>
          <w:bCs/>
          <w:sz w:val="24"/>
          <w:szCs w:val="24"/>
        </w:rPr>
        <w:br/>
        <w:t xml:space="preserve">      </w:t>
      </w:r>
      <w:r>
        <w:rPr>
          <w:rFonts w:cs="Times New Roman" w:ascii="Times New Roman" w:hAnsi="Times New Roman"/>
          <w:sz w:val="24"/>
          <w:szCs w:val="24"/>
        </w:rPr>
        <w:br/>
        <w:t xml:space="preserve">       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Общие положения</w:t>
        <w:br/>
        <w:t xml:space="preserve"> </w:t>
        <w:br/>
        <w:t xml:space="preserve"> </w:t>
      </w:r>
      <w:r>
        <w:rPr>
          <w:rFonts w:cs="Times New Roman" w:ascii="Times New Roman" w:hAnsi="Times New Roman"/>
          <w:sz w:val="26"/>
          <w:szCs w:val="26"/>
        </w:rPr>
        <w:t>1.1.  Настоящее Положение о персональном сопровождении в образовательном пространстве воспитанников с ограниченными возможностями здоровья и детей - инвалидов разработано в соответствии с: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Федеральным законом «О социальной защите инвалидов в Российской Федерации» №181 - ФЗ от 24 июня 1995 года;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«Конвенцией о правах ребенка» от 20.11.1989 г; 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Федеральным законом Российской Федерации от 3 мая 2012 г. N 46-ФЗ "О ратификации Конвенции о правах инвалидов";   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Федеральным законом от 29.12.2012г. №273-ФЗ «Об образовании в Российской Федерации»;  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Декларацией о правах инвалидов (утв. Резолюцией тринадцатой сессии Генеральной Ассамблеи ООН от 9 декабря 1975 г.);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Постановлений и распоряжений Правительства РФ (в том числе, Письмо Минобразования РФ от 16.04.2001 г. 3 29/1524-6 «О концепции интегрированного обучения лиц с ОВЗ (со специальными образовательными потребностями)»;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Концепцией Федерального государственного образовательного стандарта дошкольного образования  для обучающихся с ограниченными возможностями здоровья;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Настоящее положение регламентирует организацию мероприятий по организации сопровождения воспитанника с ограниченными возможностями здоровья или ребенка - инвалида во время образовательного процесса в группах общеразвивающей,  комбинированной и компенсирующей  направленности.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1.3. Целью педагогического  </w:t>
        <w:tab/>
        <w:t xml:space="preserve">сопровождения  воспитанника      </w:t>
        <w:tab/>
        <w:t>с ограниченными возможностями здоровья или ребенка - инвалида является интеграция его в образовательную среду. Задача детского сада: создание специальных условий для получения образования детьми-инвалидами. Под специальными условиями понимаются условия для обучения, воспитания и развития таких обучающихся, включающее в себя, в том числе, предоставление услуг помощника, оказывающего воспитаннику необходимую техническую помощь.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Главная задача педагога, сопровождающего воспитанника-оказывать ребенку моральную и физическую поддержку, помогать чувствовать себя уверенно в образовательном пространстве детского сада. Своим примером сопровождающий педагог показывает детям, как нужно относиться к воспитаннику с ограниченными возможностями здоровья или ребенку-инвалиду, какую помощь нужно ему оказать и как можно это сделать, а также осуществлять координацию всех субъектов образовательных отношений.</w:t>
      </w:r>
    </w:p>
    <w:p>
      <w:pPr>
        <w:sectPr>
          <w:type w:val="nextPage"/>
          <w:pgSz w:w="11906" w:h="16838"/>
          <w:pgMar w:left="1440" w:right="699" w:header="0" w:top="867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Персональному сопровождению в образовательном пространстве подлежат следующие категории воспитанников: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дети с нарушениями слуха;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дети в нарушениями зрения;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дети с нарушениями опорно-двигательного аппарата;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дети с нарушениями интеллектуального развития;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дети с нарушениями эмоционально-волевой сферы;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дети с расстройствами аутистического спектра (РАС);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дети с синдромом Дауна;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дети с комплексными (сложными) нарушениями развития;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дети — инвалиды.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Содержание, объем, сроки предоставляемых услуг педагогического сопровождения определяется заведующей ДОУ на основании представленных родителями (законными представителями) документов: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заключение медико-социальной экспертизы об установлении инвалидности;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заключение психолого-медико-педагогической комиссии с рекомендациями об сопровождении ребенка-инвалида во время учебного процесса;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заявление родителей (законных-представителей) ребенка-инвалида;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индивидуальная программа реабилитации ребенка-инвалида, выдаваемая федеральными государственными учреждениями медико-социальной экспертизы.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1.7.  Педагогическое сопровождение ребенка-инвалида осуществляется в ДОУ на основе заключенного с родителями (законными представителями) ребенка-инвалида соглашения об осуществлении педагогического сопровождения ребенка-инвалида в ДОУ во время учебного процесса. Детский сад по согласованию с родителями ребенка-инвалида с со сложными ограничениями здоровья может самостоятельно определять потребность ребенка в организации сопровождения.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2. Организация процесса педагогического сопровождения воспитанников с ограниченными возможностями здоровья (ребенка — инвалида)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2.1. В педагогическое сопровождение ребёнка-инвалида с целью оказания         технической, моральной и физической поддержки входит:    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помощь в перемещении в образовательном пространстве;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 формирование чувства уверенности, обеспечение эмоционального, психологического комфорта;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помощь в выполнении санитарно-гигиенических требований;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помощь в общении со сверстниками и другими людьми в детском саду.</w:t>
      </w:r>
    </w:p>
    <w:p>
      <w:pPr>
        <w:pStyle w:val="Normal"/>
        <w:numPr>
          <w:ilvl w:val="1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Задача заведующей ДОУ  - организовать взаимодействие между основными участниками образовательного процесса и педагогом, сопровождающим ребенка -инвалида в целях четкого распределения функциональных обязанностей каждого их них.</w:t>
      </w:r>
    </w:p>
    <w:p>
      <w:pPr>
        <w:pStyle w:val="Normal"/>
        <w:numPr>
          <w:ilvl w:val="1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Администрация детского сада и педагогический коллектив несут ответственность за организацию благоприятной среды для обучения и развития каждого ребенка-инвалида.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Основное содержание педагогического сопровождения воспитанников с ограниченными возможностями здоровья или ребенка — инвалида</w:t>
        <w:br/>
        <w:t xml:space="preserve">     </w:t>
      </w:r>
      <w:r>
        <w:rPr>
          <w:rFonts w:cs="Times New Roman" w:ascii="Times New Roman" w:hAnsi="Times New Roman"/>
          <w:sz w:val="26"/>
          <w:szCs w:val="26"/>
        </w:rPr>
        <w:t xml:space="preserve"> В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опросах организации деятельности педагогического сопровождения можно выделить три этапа: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3.1. </w:t>
      </w:r>
      <w:r>
        <w:rPr>
          <w:rFonts w:cs="Times New Roman" w:ascii="Times New Roman" w:hAnsi="Times New Roman"/>
          <w:b/>
          <w:bCs/>
          <w:sz w:val="26"/>
          <w:szCs w:val="26"/>
        </w:rPr>
        <w:t>Предварительный этап</w:t>
      </w:r>
      <w:r>
        <w:rPr>
          <w:rFonts w:cs="Times New Roman" w:ascii="Times New Roman" w:hAnsi="Times New Roman"/>
          <w:sz w:val="26"/>
          <w:szCs w:val="26"/>
        </w:rPr>
        <w:t>, который включает в себя:</w:t>
        <w:br/>
        <w:t xml:space="preserve">  - изучение личного дела ребёнка;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- знакомство с результатами диагностики, проведённой специалистами, с медицинской  картой;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- встречи со специалистами для получения рекомендаций;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- знакомство с родителями;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- изучение особенностей характера, поведения, интересов, сильных и слабых сторон личности ребенка.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На этом этапе определяется индивидуальный маршрут сопровождения и   решаются организационные моменты в зависимости от категории (п 1.5.):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- встреча;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- выбор места в групповом помещении или кабинете, где будет находиться ребёнок, в соответствии с потребностями и особенностями ребёнка (маркировка, высота, дополнительное оборудование и т.п.), выбор места, где будет находиться сам сопровождающий педагог во время проведения образовательной деятельности с ребенком, если в этом есть необходимость;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подбор адекватных методов, форм, дидактических развивающих пособий.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3.2. </w:t>
      </w:r>
      <w:r>
        <w:rPr>
          <w:rFonts w:cs="Times New Roman" w:ascii="Times New Roman" w:hAnsi="Times New Roman"/>
          <w:b/>
          <w:bCs/>
          <w:sz w:val="26"/>
          <w:szCs w:val="26"/>
        </w:rPr>
        <w:t>Адаптационный этап</w:t>
      </w:r>
      <w:r>
        <w:rPr>
          <w:rFonts w:cs="Times New Roman" w:ascii="Times New Roman" w:hAnsi="Times New Roman"/>
          <w:sz w:val="26"/>
          <w:szCs w:val="26"/>
        </w:rPr>
        <w:t xml:space="preserve"> включает в себя постепенное установление        межличностного контакта с воспитанником с ограниченными возможностями здоровья или ребенком — инвалидом.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3.3. </w:t>
      </w:r>
      <w:r>
        <w:rPr>
          <w:rFonts w:cs="Times New Roman" w:ascii="Times New Roman" w:hAnsi="Times New Roman"/>
          <w:b/>
          <w:bCs/>
          <w:sz w:val="26"/>
          <w:szCs w:val="26"/>
        </w:rPr>
        <w:t>Основной этап</w:t>
      </w:r>
      <w:r>
        <w:rPr>
          <w:rFonts w:cs="Times New Roman" w:ascii="Times New Roman" w:hAnsi="Times New Roman"/>
          <w:sz w:val="26"/>
          <w:szCs w:val="26"/>
        </w:rPr>
        <w:t xml:space="preserve"> (этап педагогического сопровождения) включает в себя:</w:t>
        <w:br/>
        <w:t xml:space="preserve"> - повседневную, последовательную работу по педагогическому сопровождению в образовательном процессе, постепенное включение в различные образовательные и игровые ситуации;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организацию образовательного пространства;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постоянное наблюдение и общение, информирование родителей о процессе социализации ребенка в детском саду;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помощь ребёнку при включении его в среду сверстников, отслеживание и регулирование эмоционально-волевой сферы (реагирование, контакты, контекст общения детей, соответствующее участие для разрешения конфликтных ситуаций, демонстрация поддержки, поощрения, воодушевления, тактичного порицания);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создание дидактической системы (дидактические игры, пособия, демонстрационный материал), позволяющих адаптировать содержание образовательных программ под индивидуальные потребности ребенка;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физическое сопровождение (при необходимости оказать помощь в перемещении при организации рабочего места, при установке необходимой специальной аппаратуры и т. п.).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Обязанности педагога, обеспечивающего сопровождение воспитанников с ограниченными возможностями здоровья или ребенка- инвалида</w:t>
      </w:r>
    </w:p>
    <w:p>
      <w:pPr>
        <w:pStyle w:val="Normal"/>
        <w:numPr>
          <w:ilvl w:val="1"/>
          <w:numId w:val="1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Педагог, обеспечивающий сопровождение воспитанников с ограниченными возможностями здоровья (ребенка - инвалида) имеет следующие обязанности:</w:t>
      </w:r>
    </w:p>
    <w:p>
      <w:pPr>
        <w:pStyle w:val="Normal"/>
        <w:numPr>
          <w:ilvl w:val="0"/>
          <w:numId w:val="1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организует процесс персонального сопровождения ребенка в образовательном пространстве детского сада с учетом его психофизического состояния;</w:t>
      </w:r>
    </w:p>
    <w:p>
      <w:pPr>
        <w:pStyle w:val="Normal"/>
        <w:numPr>
          <w:ilvl w:val="0"/>
          <w:numId w:val="1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создает условия для реальной индивидуализации образовательного процесса обучения (контролирует соблюдение особого режима, временной организации образовательной среды в соответствии с реальными возможностями ребенка);   </w:t>
      </w:r>
    </w:p>
    <w:p>
      <w:pPr>
        <w:pStyle w:val="Normal"/>
        <w:numPr>
          <w:ilvl w:val="0"/>
          <w:numId w:val="1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участвует в разработке персонального маршрута сопровождения ребенка в образовательной организации;</w:t>
      </w:r>
    </w:p>
    <w:p>
      <w:pPr>
        <w:pStyle w:val="Normal"/>
        <w:numPr>
          <w:ilvl w:val="0"/>
          <w:numId w:val="1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контролирует  состояние  ребенка  -  эмоциональное  и  физическое  в соответствии с рекомендациями индивидуальной программы реабилитации, заключением районной  ПМПК и медицинских специалистов;</w:t>
      </w:r>
    </w:p>
    <w:p>
      <w:pPr>
        <w:pStyle w:val="Normal"/>
        <w:numPr>
          <w:ilvl w:val="0"/>
          <w:numId w:val="1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контролирует и оценивает эффективность созданных условий и степень их комфортности для воспитанника с ограниченными возможностями здоровья или ребенка- инвалида в ДОУ.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  <w:rPr>
        <w:sz w:val="26"/>
        <w:b/>
        <w:bCs w:val="false"/>
      </w:r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6"/>
        <w:b/>
        <w:bCs w:val="false"/>
      </w:rPr>
    </w:lvl>
    <w:lvl w:ilvl="1">
      <w:start w:val="4"/>
      <w:numFmt w:val="decimal"/>
      <w:lvlText w:val="%1.%2."/>
      <w:lvlJc w:val="left"/>
      <w:pPr>
        <w:ind w:left="0" w:hanging="0"/>
      </w:pPr>
      <w:rPr>
        <w:sz w:val="26"/>
        <w:b/>
        <w:bCs w:val="false"/>
      </w:r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2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3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4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5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6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7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8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  <w:rPr>
        <w:sz w:val="26"/>
        <w:b/>
        <w:bCs w:val="false"/>
      </w:rPr>
    </w:lvl>
    <w:lvl w:ilvl="1">
      <w:start w:val="6"/>
      <w:numFmt w:val="decimal"/>
      <w:lvlText w:val="%1.%2."/>
      <w:lvlJc w:val="left"/>
      <w:pPr>
        <w:ind w:left="0" w:hanging="0"/>
      </w:pPr>
      <w:rPr>
        <w:sz w:val="26"/>
        <w:b/>
        <w:bCs w:val="false"/>
      </w:r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2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3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4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5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6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7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8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</w:abstractNum>
  <w:abstractNum w:abstractNumId="6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26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26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8">
    <w:lvl w:ilvl="0">
      <w:start w:val="2"/>
      <w:numFmt w:val="decimal"/>
      <w:lvlText w:val="%1."/>
      <w:lvlJc w:val="left"/>
      <w:pPr>
        <w:ind w:left="0" w:hanging="0"/>
      </w:pPr>
      <w:rPr>
        <w:sz w:val="26"/>
        <w:b/>
        <w:bCs w:val="false"/>
      </w:rPr>
    </w:lvl>
    <w:lvl w:ilvl="1">
      <w:start w:val="2"/>
      <w:numFmt w:val="decimal"/>
      <w:lvlText w:val="%1.%2."/>
      <w:lvlJc w:val="left"/>
      <w:pPr>
        <w:ind w:left="0" w:hanging="0"/>
      </w:pPr>
      <w:rPr>
        <w:sz w:val="26"/>
        <w:b/>
        <w:bCs w:val="false"/>
      </w:r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9">
    <w:lvl w:ilvl="0">
      <w:start w:val="3"/>
      <w:numFmt w:val="decimal"/>
      <w:lvlText w:val="%1."/>
      <w:lvlJc w:val="left"/>
      <w:pPr>
        <w:ind w:left="0" w:hanging="0"/>
      </w:pPr>
      <w:rPr>
        <w:sz w:val="26"/>
        <w:b/>
        <w:bCs w:val="false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2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3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4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5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6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7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8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</w:abstractNum>
  <w:abstractNum w:abstractNumId="11">
    <w:lvl w:ilvl="0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2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3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4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5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6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7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8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</w:abstractNum>
  <w:abstractNum w:abstractNumId="12">
    <w:lvl w:ilvl="0">
      <w:start w:val="4"/>
      <w:numFmt w:val="decimal"/>
      <w:lvlText w:val="%1."/>
      <w:lvlJc w:val="left"/>
      <w:pPr>
        <w:ind w:left="0" w:hanging="0"/>
      </w:pPr>
      <w:rPr>
        <w:sz w:val="26"/>
        <w:b/>
        <w:bCs w:val="false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13">
    <w:lvl w:ilvl="0">
      <w:start w:val="4"/>
      <w:numFmt w:val="decimal"/>
      <w:lvlText w:val="%1."/>
      <w:lvlJc w:val="left"/>
      <w:pPr>
        <w:ind w:left="0" w:hanging="0"/>
      </w:pPr>
      <w:rPr>
        <w:sz w:val="26"/>
        <w:b/>
        <w:bCs w:val="false"/>
      </w:rPr>
    </w:lvl>
    <w:lvl w:ilvl="1">
      <w:start w:val="1"/>
      <w:numFmt w:val="decimal"/>
      <w:lvlText w:val="%1.%2."/>
      <w:lvlJc w:val="left"/>
      <w:pPr>
        <w:ind w:left="0" w:hanging="0"/>
      </w:pPr>
      <w:rPr>
        <w:sz w:val="26"/>
        <w:b/>
        <w:bCs w:val="false"/>
      </w:r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14">
    <w:lvl w:ilvl="0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2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3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4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5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6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7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8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</w:abstractNum>
  <w:abstractNum w:abstractNumId="15">
    <w:lvl w:ilvl="0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2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3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4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5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6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7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  <w:lvl w:ilvl="8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sz w:val="26"/>
        <w:szCs w:val="24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400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bCs w:val="false"/>
      <w:sz w:val="24"/>
    </w:rPr>
  </w:style>
  <w:style w:type="character" w:styleId="ListLabel2">
    <w:name w:val="ListLabel 2"/>
    <w:qFormat/>
    <w:rPr>
      <w:rFonts w:ascii="Times New Roman" w:hAnsi="Times New Roman" w:eastAsia="OpenSymbol" w:cs="OpenSymbol"/>
      <w:sz w:val="24"/>
      <w:szCs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b/>
      <w:bCs w:val="false"/>
      <w:sz w:val="26"/>
    </w:rPr>
  </w:style>
  <w:style w:type="character" w:styleId="ListLabel5">
    <w:name w:val="ListLabel 5"/>
    <w:qFormat/>
    <w:rPr>
      <w:rFonts w:ascii="Times New Roman" w:hAnsi="Times New Roman" w:cs="Times New Roman"/>
      <w:sz w:val="26"/>
      <w:szCs w:val="24"/>
    </w:rPr>
  </w:style>
  <w:style w:type="character" w:styleId="ListLabel6">
    <w:name w:val="ListLabel 6"/>
    <w:qFormat/>
    <w:rPr>
      <w:rFonts w:ascii="Times New Roman" w:hAnsi="Times New Roman" w:cs="OpenSymbol"/>
      <w:sz w:val="26"/>
    </w:rPr>
  </w:style>
  <w:style w:type="character" w:styleId="ListLabel7">
    <w:name w:val="ListLabel 7"/>
    <w:qFormat/>
    <w:rPr>
      <w:rFonts w:ascii="Times New Roman" w:hAnsi="Times New Roman" w:cs="Symbol"/>
      <w:sz w:val="26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a584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24B34-ACD6-49F4-85F8-3C9CC9A2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Application>LibreOffice/4.4.0.3$Windows_x86 LibreOffice_project/de093506bcdc5fafd9023ee680b8c60e3e0645d7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2021-03-01T23:51:00Z</dcterms:created>
  <dc:creator>User</dc:creator>
  <dc:language>ru-RU</dc:language>
  <dcterms:modified xsi:type="dcterms:W3CDTF">2021-03-09T11:36:17Z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